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561B" w14:textId="2C096E20" w:rsidR="005F6294" w:rsidRPr="005F6294" w:rsidRDefault="005F6294" w:rsidP="00B62028">
      <w:pPr>
        <w:jc w:val="center"/>
        <w:rPr>
          <w:rFonts w:ascii="Aptos" w:hAnsi="Aptos"/>
          <w:b/>
          <w:bCs/>
          <w:sz w:val="24"/>
          <w:szCs w:val="24"/>
        </w:rPr>
      </w:pPr>
      <w:r w:rsidRPr="005F6294">
        <w:rPr>
          <w:rFonts w:ascii="Aptos" w:hAnsi="Aptos"/>
          <w:b/>
          <w:bCs/>
          <w:sz w:val="24"/>
          <w:szCs w:val="24"/>
        </w:rPr>
        <w:t>USB sfida il governo su</w:t>
      </w:r>
      <w:r w:rsidRPr="005F6294">
        <w:rPr>
          <w:rFonts w:ascii="Aptos" w:hAnsi="Aptos"/>
          <w:b/>
          <w:bCs/>
          <w:sz w:val="24"/>
          <w:szCs w:val="24"/>
        </w:rPr>
        <w:t xml:space="preserve">ll’Istituto Italiano di </w:t>
      </w:r>
      <w:r w:rsidR="00B62028" w:rsidRPr="005F6294">
        <w:rPr>
          <w:rFonts w:ascii="Aptos" w:hAnsi="Aptos"/>
          <w:b/>
          <w:bCs/>
          <w:sz w:val="24"/>
          <w:szCs w:val="24"/>
        </w:rPr>
        <w:t>Tecnologia</w:t>
      </w:r>
      <w:r w:rsidRPr="005F6294">
        <w:rPr>
          <w:rFonts w:ascii="Aptos" w:hAnsi="Aptos"/>
          <w:b/>
          <w:bCs/>
          <w:sz w:val="24"/>
          <w:szCs w:val="24"/>
        </w:rPr>
        <w:t>.</w:t>
      </w:r>
      <w:r w:rsidRPr="005F6294">
        <w:rPr>
          <w:rFonts w:ascii="Aptos" w:hAnsi="Aptos"/>
          <w:b/>
          <w:bCs/>
          <w:sz w:val="24"/>
          <w:szCs w:val="24"/>
        </w:rPr>
        <w:br/>
      </w:r>
      <w:r w:rsidRPr="005F6294">
        <w:rPr>
          <w:rFonts w:ascii="Aptos" w:hAnsi="Aptos"/>
          <w:b/>
          <w:bCs/>
          <w:sz w:val="24"/>
          <w:szCs w:val="24"/>
        </w:rPr>
        <w:t xml:space="preserve">Salario giusto? Allora obbligate la </w:t>
      </w:r>
      <w:r w:rsidRPr="005F6294">
        <w:rPr>
          <w:rFonts w:ascii="Aptos" w:hAnsi="Aptos"/>
          <w:b/>
          <w:bCs/>
          <w:sz w:val="24"/>
          <w:szCs w:val="24"/>
        </w:rPr>
        <w:t>F</w:t>
      </w:r>
      <w:r w:rsidRPr="005F6294">
        <w:rPr>
          <w:rFonts w:ascii="Aptos" w:hAnsi="Aptos"/>
          <w:b/>
          <w:bCs/>
          <w:sz w:val="24"/>
          <w:szCs w:val="24"/>
        </w:rPr>
        <w:t xml:space="preserve">ondazione </w:t>
      </w:r>
      <w:r w:rsidR="00B62028" w:rsidRPr="005F6294">
        <w:rPr>
          <w:rFonts w:ascii="Aptos" w:hAnsi="Aptos"/>
          <w:b/>
          <w:bCs/>
          <w:sz w:val="24"/>
          <w:szCs w:val="24"/>
        </w:rPr>
        <w:t>a</w:t>
      </w:r>
      <w:r w:rsidRPr="005F6294">
        <w:rPr>
          <w:rFonts w:ascii="Aptos" w:hAnsi="Aptos"/>
          <w:b/>
          <w:bCs/>
          <w:sz w:val="24"/>
          <w:szCs w:val="24"/>
        </w:rPr>
        <w:t xml:space="preserve"> aderire al CCNL Ricerca</w:t>
      </w:r>
    </w:p>
    <w:p w14:paraId="26570FB8" w14:textId="77777777" w:rsidR="005F6294" w:rsidRPr="005F6294" w:rsidRDefault="005F6294" w:rsidP="00B62028">
      <w:pPr>
        <w:rPr>
          <w:rFonts w:ascii="Aptos" w:hAnsi="Aptos"/>
          <w:sz w:val="24"/>
          <w:szCs w:val="24"/>
        </w:rPr>
      </w:pPr>
    </w:p>
    <w:p w14:paraId="4A0AE4E5" w14:textId="77777777" w:rsidR="005F6294" w:rsidRDefault="00000000" w:rsidP="00B62028">
      <w:pPr>
        <w:jc w:val="right"/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Al Presidente del Consiglio On. G. Meloni</w:t>
      </w:r>
    </w:p>
    <w:p w14:paraId="65417B81" w14:textId="77777777" w:rsidR="005F6294" w:rsidRDefault="00000000" w:rsidP="00B62028">
      <w:pPr>
        <w:jc w:val="right"/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Al Ministro dell'Economia e Finanze On. G. Giorgetti</w:t>
      </w:r>
    </w:p>
    <w:p w14:paraId="0DA91222" w14:textId="4276DE78" w:rsidR="00126356" w:rsidRPr="005F6294" w:rsidRDefault="00000000" w:rsidP="00B62028">
      <w:pPr>
        <w:jc w:val="right"/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Al Ministro dell'Università e Ricerca Prof. A.M. Bernini</w:t>
      </w:r>
    </w:p>
    <w:p w14:paraId="2A296544" w14:textId="77777777" w:rsidR="00126356" w:rsidRPr="005F6294" w:rsidRDefault="00000000" w:rsidP="00B62028">
      <w:pPr>
        <w:jc w:val="right"/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Al Ministro del Lavoro e della Previdenza Sociale Dott.ssa M.E. Calderone</w:t>
      </w:r>
    </w:p>
    <w:p w14:paraId="111E9D0D" w14:textId="77777777" w:rsidR="00126356" w:rsidRPr="005F6294" w:rsidRDefault="00126356" w:rsidP="00B62028">
      <w:pPr>
        <w:rPr>
          <w:rFonts w:ascii="Aptos" w:hAnsi="Aptos"/>
          <w:sz w:val="24"/>
          <w:szCs w:val="24"/>
        </w:rPr>
      </w:pPr>
    </w:p>
    <w:p w14:paraId="5E7BA9CD" w14:textId="77777777" w:rsidR="00126356" w:rsidRPr="005F6294" w:rsidRDefault="00126356" w:rsidP="00B62028">
      <w:pPr>
        <w:rPr>
          <w:rFonts w:ascii="Aptos" w:hAnsi="Aptos"/>
          <w:sz w:val="24"/>
          <w:szCs w:val="24"/>
        </w:rPr>
      </w:pPr>
    </w:p>
    <w:p w14:paraId="0788FACB" w14:textId="77777777" w:rsidR="00126356" w:rsidRPr="005F6294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Egregio Presidente del Consiglio, Signore e Signori Ministri,</w:t>
      </w:r>
    </w:p>
    <w:p w14:paraId="6CACACF8" w14:textId="77777777" w:rsidR="005F6294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Come USB abbiamo già commentato in maniera negativa l'uscita del decreto in oggetto non assolvendo in alcun modo alle reali necessità dei Lavoratori e delle Lavoratrici italiane. Ma è chiaro che Voi siate stati e rimaniate di ben diversa opinione.</w:t>
      </w:r>
    </w:p>
    <w:p w14:paraId="2D09F100" w14:textId="5F76D3EA" w:rsidR="00126356" w:rsidRPr="005F6294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In realtà esiste la possibilità che l’Istituto Italiano di Tecnologia, un ente da voi vigilato (in particolare il diretto coinvolgimento riguarda il Ministro Giorgetti e la Professoressa Bernini), sia interessato dagli articoli 7 e seguenti della Legge 112/2026, dandovi modo di agire.</w:t>
      </w:r>
    </w:p>
    <w:p w14:paraId="0E7901AD" w14:textId="77777777" w:rsidR="005F6294" w:rsidRDefault="005F6294" w:rsidP="00B62028">
      <w:pPr>
        <w:rPr>
          <w:rFonts w:ascii="Aptos" w:hAnsi="Aptos"/>
          <w:sz w:val="24"/>
          <w:szCs w:val="24"/>
        </w:rPr>
      </w:pPr>
    </w:p>
    <w:p w14:paraId="4F52F308" w14:textId="77777777" w:rsidR="005F6294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L’Istituto è guidato da una Fondazione di diritto privato ma la missione statutaria e i finanziamenti afferiscono alla sfera della ricerca pubblica.</w:t>
      </w:r>
    </w:p>
    <w:p w14:paraId="506F88B6" w14:textId="77777777" w:rsidR="005F6294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La lunga trattativa che ci ha condotti a firmare il vigente Contratto Aziendale (CCAL) ha visto protrarsi una continua schermaglia sull’adesione al CCNL Ricerca Pubblica tra i sindacati (che guarda caso hanno delegato le federazioni direttamente coinvolte negli enti di ricerca pubblica oltre che nel privato) e la parte datoriale.</w:t>
      </w:r>
    </w:p>
    <w:p w14:paraId="716F49C4" w14:textId="56C4A15E" w:rsidR="00126356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Il Contratto Aziendale è stata una sintesi non conclusiva che abbiamo accettato al solo scopo di superare la contrattazione individuale che vigeva in Istituto: sì, in una fondazione a totale finanziamento pubblico il primo contratto è stato firmato solo nel 2024, a 20 anni dalla costituzione dell’Ente.</w:t>
      </w:r>
    </w:p>
    <w:p w14:paraId="644FF410" w14:textId="77777777" w:rsidR="005F6294" w:rsidRPr="005F6294" w:rsidRDefault="005F6294" w:rsidP="00B62028">
      <w:pPr>
        <w:rPr>
          <w:rFonts w:ascii="Aptos" w:hAnsi="Aptos"/>
          <w:sz w:val="24"/>
          <w:szCs w:val="24"/>
        </w:rPr>
      </w:pPr>
    </w:p>
    <w:p w14:paraId="556DC9F4" w14:textId="77777777" w:rsidR="00126356" w:rsidRPr="005F6294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Oggi, proprio a causa della mancata adesione ad un contratto nazionale di categoria, ci troviamo in una trattativa che vede i Dipendenti dell’Istituto non solo NON RECUPERARE la perdita di potere d'acquisto accumulata in anni di assenza contrattuale, ma anche aumentare il divario salariale negativo esistente tra l'IIT e ogni altro ente di ricerca pubblico.</w:t>
      </w:r>
    </w:p>
    <w:p w14:paraId="0ABD5AC8" w14:textId="77777777" w:rsidR="005F6294" w:rsidRDefault="005F6294" w:rsidP="00B62028">
      <w:pPr>
        <w:rPr>
          <w:rFonts w:ascii="Aptos" w:hAnsi="Aptos"/>
          <w:sz w:val="24"/>
          <w:szCs w:val="24"/>
        </w:rPr>
      </w:pPr>
    </w:p>
    <w:p w14:paraId="6FE98941" w14:textId="6A52EF90" w:rsidR="00126356" w:rsidRPr="005F6294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Nella tabella in calce appare chiaro come questo disavanzo colpisca in misura maggiore gli inquadramenti di Livello 2 e Livello 3, che – non è mai inutile sottolinearlo – sono quelli che soffrono maggiormente la folle risalita dei prezzi al consumo. Ma se oggi il governo intervenisse, troverebbe un amplissimo margine tenendo conto che l’IIT copre i costi del Personale Dipendente utilizzando solo il 25% degli 85 milioni investiti dal Ministero dell’On. Giorgetti; sarebbe quindi sufficiente una riduzione delle spese di rappresentanza – senza toccare ovviamente la ricerca – per investire 4,5 milioni di euro e riportare tutti i salari del Personale Dipendente al livello dell’ovvio contratto di riferimento, ossia quello della Ricerca Pubblica. Chiaramente, qualora il Ministro vigilante volesse, potrà anche incrementare l’attuale fondo, tagliato dal Governo a dicembre 2025, destinando l’incremento al Personale, favorendo la conclusione della trattativa subito dopo la legge di bilancio.</w:t>
      </w:r>
    </w:p>
    <w:p w14:paraId="6D4366DD" w14:textId="77777777" w:rsidR="00126356" w:rsidRPr="005F6294" w:rsidRDefault="00126356" w:rsidP="00B62028">
      <w:pPr>
        <w:rPr>
          <w:rFonts w:ascii="Aptos" w:hAnsi="Aptos"/>
          <w:sz w:val="24"/>
          <w:szCs w:val="24"/>
        </w:rPr>
        <w:sectPr w:rsidR="00126356" w:rsidRPr="005F6294" w:rsidSect="00B62028">
          <w:type w:val="continuous"/>
          <w:pgSz w:w="11910" w:h="16840"/>
          <w:pgMar w:top="1120" w:right="1137" w:bottom="280" w:left="1276" w:header="720" w:footer="720" w:gutter="0"/>
          <w:cols w:space="720"/>
        </w:sectPr>
      </w:pPr>
    </w:p>
    <w:p w14:paraId="4DCE2DFC" w14:textId="77777777" w:rsidR="00126356" w:rsidRPr="005F6294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lastRenderedPageBreak/>
        <w:t>Gli aumenti contrattuali così ottenuti sarebbero in grado di recuperare sicuramente sia l’inflazione che la distanza salariale dagli altri enti affini e consentirebbero al Governo di smentirci, dimostrando che il decreto può funzionare anche nella realtà.</w:t>
      </w:r>
    </w:p>
    <w:p w14:paraId="79C70691" w14:textId="77777777" w:rsidR="00126356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Di certo, il Personale ora inserito in un contesto normativo ‘giusto’ avrebbe il riconoscimento che l’attuale Consiglio Direttivo e la nuova Presidenza non gli stanno dando.</w:t>
      </w:r>
    </w:p>
    <w:p w14:paraId="421E585E" w14:textId="77777777" w:rsidR="00B62028" w:rsidRPr="005F6294" w:rsidRDefault="00B62028" w:rsidP="00B62028">
      <w:pPr>
        <w:rPr>
          <w:rFonts w:ascii="Aptos" w:hAnsi="Aptos"/>
          <w:sz w:val="24"/>
          <w:szCs w:val="24"/>
        </w:rPr>
      </w:pPr>
    </w:p>
    <w:p w14:paraId="6353E9B3" w14:textId="77777777" w:rsidR="00126356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Riteniamo che il test sia probante e sappiamo che IIT è una fondazione indipendente. Allo stesso tempo il Governo ha, ovviamente, il potere economico e normativo per determinare che la vertenza IIT sia chiusa in modo soddisfacente per la politica (e quella di Genova, specie a livello comunale, sta già agendo in modo riconoscibile a favore del Personale) sia per le Lavoratrici ed i Lavoratori dell’IIT.</w:t>
      </w:r>
    </w:p>
    <w:p w14:paraId="694CA898" w14:textId="77777777" w:rsidR="00B62028" w:rsidRPr="005F6294" w:rsidRDefault="00B62028" w:rsidP="00B62028">
      <w:pPr>
        <w:rPr>
          <w:rFonts w:ascii="Aptos" w:hAnsi="Aptos"/>
          <w:sz w:val="24"/>
          <w:szCs w:val="24"/>
        </w:rPr>
      </w:pPr>
    </w:p>
    <w:p w14:paraId="25397024" w14:textId="77777777" w:rsidR="00126356" w:rsidRDefault="00000000" w:rsidP="00B62028">
      <w:pPr>
        <w:rPr>
          <w:rFonts w:ascii="Aptos" w:hAnsi="Aptos"/>
          <w:sz w:val="24"/>
          <w:szCs w:val="24"/>
        </w:rPr>
      </w:pPr>
      <w:r w:rsidRPr="005F6294">
        <w:rPr>
          <w:rFonts w:ascii="Aptos" w:hAnsi="Aptos"/>
          <w:sz w:val="24"/>
          <w:szCs w:val="24"/>
        </w:rPr>
        <w:t>Certi del Vostro Riscontro, inviamo la presente richiesta al Personale e al Parlamento convinti di aprire una proficua discussione sull’efficacia della Legge 112/2026 e sulla vertenza IIT.</w:t>
      </w:r>
    </w:p>
    <w:p w14:paraId="5F800636" w14:textId="77777777" w:rsidR="00B62028" w:rsidRPr="005F6294" w:rsidRDefault="00B62028" w:rsidP="00B62028">
      <w:pPr>
        <w:rPr>
          <w:rFonts w:ascii="Aptos" w:hAnsi="Aptos"/>
          <w:sz w:val="24"/>
          <w:szCs w:val="24"/>
        </w:rPr>
      </w:pPr>
    </w:p>
    <w:p w14:paraId="278FCF13" w14:textId="249BF917" w:rsidR="00126356" w:rsidRPr="00B62028" w:rsidRDefault="00000000" w:rsidP="00B62028">
      <w:pPr>
        <w:rPr>
          <w:rFonts w:ascii="Aptos" w:hAnsi="Aptos"/>
          <w:i/>
          <w:iCs/>
          <w:sz w:val="24"/>
          <w:szCs w:val="24"/>
        </w:rPr>
      </w:pPr>
      <w:r w:rsidRPr="00B62028">
        <w:rPr>
          <w:rFonts w:ascii="Aptos" w:hAnsi="Aptos"/>
          <w:i/>
          <w:iCs/>
          <w:sz w:val="24"/>
          <w:szCs w:val="24"/>
        </w:rPr>
        <w:t xml:space="preserve">Claudio Argentini </w:t>
      </w:r>
      <w:r w:rsidR="00B62028" w:rsidRPr="00B62028">
        <w:rPr>
          <w:rFonts w:ascii="Aptos" w:hAnsi="Aptos"/>
          <w:sz w:val="24"/>
          <w:szCs w:val="24"/>
        </w:rPr>
        <w:t>per</w:t>
      </w:r>
      <w:r w:rsidRPr="00B62028">
        <w:rPr>
          <w:rFonts w:ascii="Aptos" w:hAnsi="Aptos"/>
          <w:sz w:val="24"/>
          <w:szCs w:val="24"/>
        </w:rPr>
        <w:t xml:space="preserve"> </w:t>
      </w:r>
      <w:r w:rsidRPr="00B62028">
        <w:rPr>
          <w:rFonts w:ascii="Aptos" w:hAnsi="Aptos"/>
          <w:b/>
          <w:bCs/>
          <w:sz w:val="24"/>
          <w:szCs w:val="24"/>
        </w:rPr>
        <w:t>USB PI Ricerca</w:t>
      </w:r>
    </w:p>
    <w:p w14:paraId="03775C2C" w14:textId="1517C327" w:rsidR="00B62028" w:rsidRDefault="00B62028" w:rsidP="00B62028">
      <w:pPr>
        <w:rPr>
          <w:rFonts w:ascii="Aptos" w:hAnsi="Aptos"/>
          <w:sz w:val="24"/>
          <w:szCs w:val="24"/>
        </w:rPr>
      </w:pPr>
      <w:r w:rsidRPr="00B62028">
        <w:rPr>
          <w:rFonts w:ascii="Aptos" w:hAnsi="Aptos"/>
          <w:i/>
          <w:iCs/>
          <w:sz w:val="24"/>
          <w:szCs w:val="24"/>
        </w:rPr>
        <w:t xml:space="preserve">Maurizio Rimassa </w:t>
      </w:r>
      <w:r w:rsidRPr="00B62028">
        <w:rPr>
          <w:rFonts w:ascii="Aptos" w:hAnsi="Aptos"/>
          <w:sz w:val="24"/>
          <w:szCs w:val="24"/>
        </w:rPr>
        <w:t xml:space="preserve">per </w:t>
      </w:r>
      <w:r w:rsidRPr="00B62028">
        <w:rPr>
          <w:rFonts w:ascii="Aptos" w:hAnsi="Aptos"/>
          <w:b/>
          <w:bCs/>
          <w:sz w:val="24"/>
          <w:szCs w:val="24"/>
        </w:rPr>
        <w:t>USB Lavoro Privato</w:t>
      </w:r>
    </w:p>
    <w:p w14:paraId="49D83D77" w14:textId="77777777" w:rsidR="00B62028" w:rsidRDefault="00B62028" w:rsidP="00B62028">
      <w:pPr>
        <w:rPr>
          <w:rFonts w:ascii="Aptos" w:hAnsi="Aptos"/>
          <w:sz w:val="24"/>
          <w:szCs w:val="24"/>
        </w:rPr>
      </w:pPr>
    </w:p>
    <w:p w14:paraId="44C6BCD9" w14:textId="77777777" w:rsidR="00D241D4" w:rsidRPr="005F6294" w:rsidRDefault="00D241D4" w:rsidP="00B62028">
      <w:pPr>
        <w:rPr>
          <w:rFonts w:ascii="Aptos" w:hAnsi="Aptos"/>
          <w:sz w:val="24"/>
          <w:szCs w:val="24"/>
        </w:rPr>
      </w:pPr>
    </w:p>
    <w:p w14:paraId="4C3DCA57" w14:textId="77777777" w:rsidR="00B62028" w:rsidRPr="00D241D4" w:rsidRDefault="00000000" w:rsidP="00B62028">
      <w:pPr>
        <w:rPr>
          <w:rFonts w:ascii="Aptos" w:hAnsi="Aptos"/>
          <w:sz w:val="18"/>
          <w:szCs w:val="18"/>
        </w:rPr>
      </w:pPr>
      <w:r w:rsidRPr="00D241D4">
        <w:rPr>
          <w:rFonts w:ascii="Aptos" w:hAnsi="Aptos"/>
          <w:sz w:val="18"/>
          <w:szCs w:val="18"/>
        </w:rPr>
        <w:t>Tabella di comparazione delle varie voci del salario tabellare (salario) e delle voci secondarie anche non pensionabili (forme premiali ed accessorie e welfare</w:t>
      </w:r>
      <w:r w:rsidR="00B62028" w:rsidRPr="00D241D4">
        <w:rPr>
          <w:rFonts w:ascii="Aptos" w:hAnsi="Aptos"/>
          <w:sz w:val="18"/>
          <w:szCs w:val="18"/>
        </w:rPr>
        <w:t>)</w:t>
      </w:r>
      <w:r w:rsidRPr="00D241D4">
        <w:rPr>
          <w:rFonts w:ascii="Aptos" w:hAnsi="Aptos"/>
          <w:sz w:val="18"/>
          <w:szCs w:val="18"/>
        </w:rPr>
        <w:t>.</w:t>
      </w:r>
    </w:p>
    <w:p w14:paraId="43F14B87" w14:textId="77777777" w:rsidR="00B62028" w:rsidRPr="00D241D4" w:rsidRDefault="00000000" w:rsidP="00B62028">
      <w:pPr>
        <w:rPr>
          <w:rFonts w:ascii="Aptos" w:hAnsi="Aptos"/>
          <w:sz w:val="18"/>
          <w:szCs w:val="18"/>
        </w:rPr>
      </w:pPr>
      <w:r w:rsidRPr="00D241D4">
        <w:rPr>
          <w:rFonts w:ascii="Aptos" w:hAnsi="Aptos"/>
          <w:sz w:val="18"/>
          <w:szCs w:val="18"/>
        </w:rPr>
        <w:t>Va precisato che le voci accessorie negli enti di ricerca sono fisse e ricorrenti sia mensili che annuali (a giugno). La variabilità delle cifre accessorie per gli enti pubblici è legata ai differenti contratti integrativi.</w:t>
      </w:r>
    </w:p>
    <w:p w14:paraId="5307D601" w14:textId="7A6D08A3" w:rsidR="00126356" w:rsidRPr="00D241D4" w:rsidRDefault="00000000" w:rsidP="00B62028">
      <w:pPr>
        <w:rPr>
          <w:rFonts w:ascii="Aptos" w:hAnsi="Aptos"/>
          <w:sz w:val="18"/>
          <w:szCs w:val="18"/>
        </w:rPr>
      </w:pPr>
      <w:r w:rsidRPr="00D241D4">
        <w:rPr>
          <w:rFonts w:ascii="Aptos" w:hAnsi="Aptos"/>
          <w:sz w:val="18"/>
          <w:szCs w:val="18"/>
        </w:rPr>
        <w:t>Per W si intende welfare, per BP si intendono i buoni pasto che nell’IIT non sono concessi in lavoro agile e comunque certi per solo meno del 60% dei giorni lavorati.</w:t>
      </w:r>
    </w:p>
    <w:p w14:paraId="6EA9D6DA" w14:textId="77777777" w:rsidR="00126356" w:rsidRPr="005F6294" w:rsidRDefault="00126356" w:rsidP="00B62028">
      <w:pPr>
        <w:rPr>
          <w:rFonts w:ascii="Aptos" w:hAnsi="Aptos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50"/>
        <w:gridCol w:w="851"/>
        <w:gridCol w:w="425"/>
        <w:gridCol w:w="567"/>
        <w:gridCol w:w="709"/>
        <w:gridCol w:w="850"/>
        <w:gridCol w:w="1276"/>
        <w:gridCol w:w="735"/>
        <w:gridCol w:w="643"/>
        <w:gridCol w:w="397"/>
        <w:gridCol w:w="595"/>
        <w:gridCol w:w="746"/>
      </w:tblGrid>
      <w:tr w:rsidR="00126356" w:rsidRPr="005F6294" w14:paraId="65B58D0D" w14:textId="77777777" w:rsidTr="00D241D4">
        <w:trPr>
          <w:trHeight w:val="264"/>
        </w:trPr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</w:tcPr>
          <w:p w14:paraId="04A45805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IIT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15DCE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Salario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88533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MBO*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AB570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BP*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F8792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W.* *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0A582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Acc.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A5247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TOT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36DC4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EPR</w:t>
            </w:r>
          </w:p>
        </w:tc>
        <w:tc>
          <w:tcPr>
            <w:tcW w:w="7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701B2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Salario</w:t>
            </w:r>
          </w:p>
        </w:tc>
        <w:tc>
          <w:tcPr>
            <w:tcW w:w="6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8EF7E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Acc.</w:t>
            </w:r>
          </w:p>
        </w:tc>
        <w:tc>
          <w:tcPr>
            <w:tcW w:w="3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888D7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698AA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W.</w:t>
            </w:r>
          </w:p>
        </w:tc>
        <w:tc>
          <w:tcPr>
            <w:tcW w:w="7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B958F" w14:textId="77777777" w:rsidR="00126356" w:rsidRPr="00D241D4" w:rsidRDefault="00000000" w:rsidP="00B62028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D241D4">
              <w:rPr>
                <w:rFonts w:ascii="Aptos" w:hAnsi="Aptos"/>
                <w:b/>
                <w:bCs/>
                <w:sz w:val="18"/>
                <w:szCs w:val="18"/>
              </w:rPr>
              <w:t>TOT</w:t>
            </w:r>
          </w:p>
        </w:tc>
      </w:tr>
      <w:tr w:rsidR="00126356" w:rsidRPr="005F6294" w14:paraId="7C00F6F7" w14:textId="77777777" w:rsidTr="00D241D4">
        <w:trPr>
          <w:trHeight w:val="268"/>
        </w:trPr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12077" w14:textId="77777777" w:rsidR="00126356" w:rsidRPr="00D241D4" w:rsidRDefault="00000000" w:rsidP="00B62028">
            <w:pPr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Quadri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</w:tcPr>
          <w:p w14:paraId="3D77288F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45 - 80</w:t>
            </w: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1F5BB9B0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7.2 - 12.8</w:t>
            </w:r>
          </w:p>
        </w:tc>
        <w:tc>
          <w:tcPr>
            <w:tcW w:w="425" w:type="dxa"/>
            <w:tcBorders>
              <w:top w:val="single" w:sz="8" w:space="0" w:color="000000"/>
            </w:tcBorders>
          </w:tcPr>
          <w:p w14:paraId="1CEF5BAC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0.8</w:t>
            </w: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259C9AF2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03F0F801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0 - 0.68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14:paraId="4E66F9C8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54 - 96.3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5F894911" w14:textId="1B077119" w:rsidR="00126356" w:rsidRPr="00D241D4" w:rsidRDefault="00000000" w:rsidP="00B62028">
            <w:pPr>
              <w:rPr>
                <w:rFonts w:ascii="Aptos" w:hAnsi="Aptos"/>
                <w:sz w:val="18"/>
                <w:szCs w:val="18"/>
              </w:rPr>
            </w:pPr>
            <w:proofErr w:type="spellStart"/>
            <w:proofErr w:type="gramStart"/>
            <w:r w:rsidRPr="00D241D4">
              <w:rPr>
                <w:rFonts w:ascii="Aptos" w:hAnsi="Aptos"/>
                <w:sz w:val="18"/>
                <w:szCs w:val="18"/>
              </w:rPr>
              <w:t>Tecn</w:t>
            </w:r>
            <w:proofErr w:type="spellEnd"/>
            <w:r w:rsidRPr="00D241D4">
              <w:rPr>
                <w:rFonts w:ascii="Aptos" w:hAnsi="Aptos"/>
                <w:sz w:val="18"/>
                <w:szCs w:val="18"/>
              </w:rPr>
              <w:t>.(</w:t>
            </w:r>
            <w:proofErr w:type="gramEnd"/>
            <w:r w:rsidRPr="00D241D4">
              <w:rPr>
                <w:rFonts w:ascii="Aptos" w:hAnsi="Aptos"/>
                <w:sz w:val="18"/>
                <w:szCs w:val="18"/>
              </w:rPr>
              <w:t>Laurea)</w:t>
            </w:r>
          </w:p>
        </w:tc>
        <w:tc>
          <w:tcPr>
            <w:tcW w:w="735" w:type="dxa"/>
            <w:tcBorders>
              <w:top w:val="single" w:sz="8" w:space="0" w:color="000000"/>
            </w:tcBorders>
          </w:tcPr>
          <w:p w14:paraId="30C50218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32 - 105</w:t>
            </w:r>
          </w:p>
        </w:tc>
        <w:tc>
          <w:tcPr>
            <w:tcW w:w="643" w:type="dxa"/>
            <w:tcBorders>
              <w:top w:val="single" w:sz="8" w:space="0" w:color="000000"/>
            </w:tcBorders>
          </w:tcPr>
          <w:p w14:paraId="10EE224C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1.2</w:t>
            </w:r>
          </w:p>
        </w:tc>
        <w:tc>
          <w:tcPr>
            <w:tcW w:w="397" w:type="dxa"/>
            <w:tcBorders>
              <w:top w:val="single" w:sz="8" w:space="0" w:color="000000"/>
            </w:tcBorders>
          </w:tcPr>
          <w:p w14:paraId="1AA66D57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1.5</w:t>
            </w:r>
          </w:p>
        </w:tc>
        <w:tc>
          <w:tcPr>
            <w:tcW w:w="595" w:type="dxa"/>
            <w:tcBorders>
              <w:top w:val="single" w:sz="8" w:space="0" w:color="000000"/>
            </w:tcBorders>
          </w:tcPr>
          <w:p w14:paraId="7DBD7120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0.8 - 2</w:t>
            </w:r>
          </w:p>
        </w:tc>
        <w:tc>
          <w:tcPr>
            <w:tcW w:w="746" w:type="dxa"/>
            <w:tcBorders>
              <w:top w:val="single" w:sz="8" w:space="0" w:color="000000"/>
            </w:tcBorders>
          </w:tcPr>
          <w:p w14:paraId="67A9E69D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35 - 110</w:t>
            </w:r>
          </w:p>
        </w:tc>
      </w:tr>
      <w:tr w:rsidR="00126356" w:rsidRPr="005F6294" w14:paraId="74A4573F" w14:textId="77777777" w:rsidTr="00D241D4">
        <w:trPr>
          <w:trHeight w:val="263"/>
        </w:trPr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F4B14" w14:textId="77777777" w:rsidR="00126356" w:rsidRPr="00D241D4" w:rsidRDefault="00000000" w:rsidP="00B62028">
            <w:pPr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Livello1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 w14:paraId="01C02718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32 - 55</w:t>
            </w:r>
          </w:p>
        </w:tc>
        <w:tc>
          <w:tcPr>
            <w:tcW w:w="851" w:type="dxa"/>
          </w:tcPr>
          <w:p w14:paraId="43A87B9E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5.1 - 8.8</w:t>
            </w:r>
          </w:p>
        </w:tc>
        <w:tc>
          <w:tcPr>
            <w:tcW w:w="425" w:type="dxa"/>
          </w:tcPr>
          <w:p w14:paraId="319B2336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0.8</w:t>
            </w:r>
          </w:p>
        </w:tc>
        <w:tc>
          <w:tcPr>
            <w:tcW w:w="567" w:type="dxa"/>
          </w:tcPr>
          <w:p w14:paraId="27A28BB0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21D593D7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0 - 0.55</w:t>
            </w:r>
          </w:p>
        </w:tc>
        <w:tc>
          <w:tcPr>
            <w:tcW w:w="850" w:type="dxa"/>
          </w:tcPr>
          <w:p w14:paraId="19955BBA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40 - 65.2</w:t>
            </w:r>
          </w:p>
        </w:tc>
        <w:tc>
          <w:tcPr>
            <w:tcW w:w="1276" w:type="dxa"/>
            <w:vMerge w:val="restart"/>
          </w:tcPr>
          <w:p w14:paraId="11ECA007" w14:textId="078A845B" w:rsidR="00126356" w:rsidRPr="00D241D4" w:rsidRDefault="00000000" w:rsidP="00B62028">
            <w:pPr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VII-</w:t>
            </w:r>
            <w:proofErr w:type="gramStart"/>
            <w:r w:rsidRPr="00D241D4">
              <w:rPr>
                <w:rFonts w:ascii="Aptos" w:hAnsi="Aptos"/>
                <w:sz w:val="18"/>
                <w:szCs w:val="18"/>
              </w:rPr>
              <w:t>IV(</w:t>
            </w:r>
            <w:proofErr w:type="gramEnd"/>
            <w:r w:rsidRPr="00D241D4">
              <w:rPr>
                <w:rFonts w:ascii="Aptos" w:hAnsi="Aptos"/>
                <w:sz w:val="18"/>
                <w:szCs w:val="18"/>
              </w:rPr>
              <w:t>diploma</w:t>
            </w:r>
            <w:r w:rsidR="00B62028" w:rsidRPr="00D241D4">
              <w:rPr>
                <w:rFonts w:ascii="Aptos" w:hAnsi="Aptos"/>
                <w:sz w:val="18"/>
                <w:szCs w:val="18"/>
              </w:rPr>
              <w:t>)</w:t>
            </w:r>
          </w:p>
        </w:tc>
        <w:tc>
          <w:tcPr>
            <w:tcW w:w="735" w:type="dxa"/>
            <w:vMerge w:val="restart"/>
          </w:tcPr>
          <w:p w14:paraId="3DC3DB86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24 - 32</w:t>
            </w:r>
          </w:p>
        </w:tc>
        <w:tc>
          <w:tcPr>
            <w:tcW w:w="643" w:type="dxa"/>
            <w:vMerge w:val="restart"/>
          </w:tcPr>
          <w:p w14:paraId="1DC97940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10 - 17</w:t>
            </w:r>
          </w:p>
        </w:tc>
        <w:tc>
          <w:tcPr>
            <w:tcW w:w="397" w:type="dxa"/>
            <w:vMerge w:val="restart"/>
          </w:tcPr>
          <w:p w14:paraId="553D505C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1.5</w:t>
            </w:r>
          </w:p>
        </w:tc>
        <w:tc>
          <w:tcPr>
            <w:tcW w:w="595" w:type="dxa"/>
            <w:vMerge w:val="restart"/>
          </w:tcPr>
          <w:p w14:paraId="2C40B789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0.8 - 2</w:t>
            </w:r>
          </w:p>
        </w:tc>
        <w:tc>
          <w:tcPr>
            <w:tcW w:w="746" w:type="dxa"/>
            <w:vMerge w:val="restart"/>
          </w:tcPr>
          <w:p w14:paraId="49CDBBA4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36 - 53</w:t>
            </w:r>
          </w:p>
        </w:tc>
      </w:tr>
      <w:tr w:rsidR="00126356" w:rsidRPr="005F6294" w14:paraId="5254667A" w14:textId="77777777" w:rsidTr="00D241D4">
        <w:trPr>
          <w:trHeight w:val="263"/>
        </w:trPr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3EF77" w14:textId="77777777" w:rsidR="00126356" w:rsidRPr="00D241D4" w:rsidRDefault="00000000" w:rsidP="00B62028">
            <w:pPr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Livello2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 w14:paraId="14F69182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26 - 42</w:t>
            </w:r>
          </w:p>
        </w:tc>
        <w:tc>
          <w:tcPr>
            <w:tcW w:w="851" w:type="dxa"/>
          </w:tcPr>
          <w:p w14:paraId="5238E392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3.1 - 5</w:t>
            </w:r>
          </w:p>
        </w:tc>
        <w:tc>
          <w:tcPr>
            <w:tcW w:w="425" w:type="dxa"/>
          </w:tcPr>
          <w:p w14:paraId="6B7F2C7B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0.8</w:t>
            </w:r>
          </w:p>
        </w:tc>
        <w:tc>
          <w:tcPr>
            <w:tcW w:w="567" w:type="dxa"/>
          </w:tcPr>
          <w:p w14:paraId="08DA5FBA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C970B8E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0 - 0.45</w:t>
            </w:r>
          </w:p>
        </w:tc>
        <w:tc>
          <w:tcPr>
            <w:tcW w:w="850" w:type="dxa"/>
          </w:tcPr>
          <w:p w14:paraId="09A32E24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31 - 48.3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542DCF9A" w14:textId="77777777" w:rsidR="00126356" w:rsidRPr="00D241D4" w:rsidRDefault="00126356" w:rsidP="00B62028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14:paraId="7C822D72" w14:textId="77777777" w:rsidR="00126356" w:rsidRPr="00D241D4" w:rsidRDefault="00126356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 w14:paraId="29165AD6" w14:textId="77777777" w:rsidR="00126356" w:rsidRPr="00D241D4" w:rsidRDefault="00126356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59A79749" w14:textId="77777777" w:rsidR="00126356" w:rsidRPr="00D241D4" w:rsidRDefault="00126356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0D63B9AB" w14:textId="77777777" w:rsidR="00126356" w:rsidRPr="00D241D4" w:rsidRDefault="00126356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 w14:paraId="45D6890C" w14:textId="77777777" w:rsidR="00126356" w:rsidRPr="00D241D4" w:rsidRDefault="00126356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  <w:tr w:rsidR="00126356" w:rsidRPr="005F6294" w14:paraId="28D86A63" w14:textId="77777777" w:rsidTr="00D241D4">
        <w:trPr>
          <w:trHeight w:val="263"/>
        </w:trPr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C3D5A" w14:textId="77777777" w:rsidR="00126356" w:rsidRPr="00D241D4" w:rsidRDefault="00000000" w:rsidP="00B62028">
            <w:pPr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Livello3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 w14:paraId="23FA4FCF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20 - 31</w:t>
            </w:r>
          </w:p>
        </w:tc>
        <w:tc>
          <w:tcPr>
            <w:tcW w:w="851" w:type="dxa"/>
          </w:tcPr>
          <w:p w14:paraId="54D46ED2" w14:textId="7BD1B891" w:rsidR="00126356" w:rsidRPr="00D241D4" w:rsidRDefault="00B62028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/</w:t>
            </w:r>
          </w:p>
        </w:tc>
        <w:tc>
          <w:tcPr>
            <w:tcW w:w="425" w:type="dxa"/>
          </w:tcPr>
          <w:p w14:paraId="74AC5816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0.8</w:t>
            </w:r>
          </w:p>
        </w:tc>
        <w:tc>
          <w:tcPr>
            <w:tcW w:w="567" w:type="dxa"/>
          </w:tcPr>
          <w:p w14:paraId="12BC301E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88EA692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0 - 0.38</w:t>
            </w:r>
          </w:p>
        </w:tc>
        <w:tc>
          <w:tcPr>
            <w:tcW w:w="850" w:type="dxa"/>
          </w:tcPr>
          <w:p w14:paraId="7399074D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21.8 - 33.2</w:t>
            </w:r>
          </w:p>
        </w:tc>
        <w:tc>
          <w:tcPr>
            <w:tcW w:w="1276" w:type="dxa"/>
          </w:tcPr>
          <w:p w14:paraId="50BA1420" w14:textId="77777777" w:rsidR="00126356" w:rsidRPr="00D241D4" w:rsidRDefault="00000000" w:rsidP="00B62028">
            <w:pPr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VIII-VI</w:t>
            </w:r>
          </w:p>
        </w:tc>
        <w:tc>
          <w:tcPr>
            <w:tcW w:w="735" w:type="dxa"/>
          </w:tcPr>
          <w:p w14:paraId="0DA2F2E9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22 - 32</w:t>
            </w:r>
          </w:p>
        </w:tc>
        <w:tc>
          <w:tcPr>
            <w:tcW w:w="643" w:type="dxa"/>
          </w:tcPr>
          <w:p w14:paraId="3F4D7B9C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7 - 12</w:t>
            </w:r>
          </w:p>
        </w:tc>
        <w:tc>
          <w:tcPr>
            <w:tcW w:w="397" w:type="dxa"/>
          </w:tcPr>
          <w:p w14:paraId="1A8BD489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1.5</w:t>
            </w:r>
          </w:p>
        </w:tc>
        <w:tc>
          <w:tcPr>
            <w:tcW w:w="595" w:type="dxa"/>
          </w:tcPr>
          <w:p w14:paraId="01653C7A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0.8 - 2</w:t>
            </w:r>
          </w:p>
        </w:tc>
        <w:tc>
          <w:tcPr>
            <w:tcW w:w="746" w:type="dxa"/>
          </w:tcPr>
          <w:p w14:paraId="23CDCA58" w14:textId="77777777" w:rsidR="00126356" w:rsidRPr="00D241D4" w:rsidRDefault="00000000" w:rsidP="00B62028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D241D4">
              <w:rPr>
                <w:rFonts w:ascii="Aptos" w:hAnsi="Aptos"/>
                <w:sz w:val="18"/>
                <w:szCs w:val="18"/>
              </w:rPr>
              <w:t>31 - 47</w:t>
            </w:r>
          </w:p>
        </w:tc>
      </w:tr>
    </w:tbl>
    <w:p w14:paraId="117623D5" w14:textId="77777777" w:rsidR="00414219" w:rsidRPr="005F6294" w:rsidRDefault="00414219" w:rsidP="00B62028">
      <w:pPr>
        <w:rPr>
          <w:rFonts w:ascii="Aptos" w:hAnsi="Aptos"/>
          <w:sz w:val="24"/>
          <w:szCs w:val="24"/>
        </w:rPr>
      </w:pPr>
    </w:p>
    <w:sectPr w:rsidR="00414219" w:rsidRPr="005F6294" w:rsidSect="00B62028">
      <w:pgSz w:w="11910" w:h="16840"/>
      <w:pgMar w:top="1040" w:right="1137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6356"/>
    <w:rsid w:val="00126356"/>
    <w:rsid w:val="00205863"/>
    <w:rsid w:val="00414219"/>
    <w:rsid w:val="005F6294"/>
    <w:rsid w:val="00B62028"/>
    <w:rsid w:val="00D2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C0DD"/>
  <w15:docId w15:val="{E60087D4-58A8-4CE5-84D6-987E7385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9" w:lineRule="exact"/>
      <w:ind w:left="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Istituto Italiano di Tecnologia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Scotto</dc:creator>
  <cp:lastModifiedBy>Luca Recla</cp:lastModifiedBy>
  <cp:revision>2</cp:revision>
  <dcterms:created xsi:type="dcterms:W3CDTF">2026-07-31T08:33:00Z</dcterms:created>
  <dcterms:modified xsi:type="dcterms:W3CDTF">2026-07-31T08:58:00Z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2026-07-31T00:00:00Z</vt:filetime>
  </property>
  <property fmtid="{D5CDD505-2E9C-101B-9397-08002B2CF9AE}" pid="5" name="Producer">
    <vt:lpwstr>Microsoft® Word 2016</vt:lpwstr>
  </property>
</Properties>
</file>